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4FFB" w14:textId="77777777" w:rsidR="00621D43" w:rsidRPr="00621D43" w:rsidRDefault="00621D43" w:rsidP="00621D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21D43">
        <w:rPr>
          <w:rFonts w:ascii="Arial" w:hAnsi="Arial" w:cs="Arial"/>
          <w:bCs/>
          <w:spacing w:val="-3"/>
          <w:sz w:val="22"/>
          <w:szCs w:val="22"/>
        </w:rPr>
        <w:t xml:space="preserve">A Strategic Blueprint for Queensland’s North West Minerals Province (the blueprint) was released by the Queensland Government in July 2017. </w:t>
      </w:r>
    </w:p>
    <w:p w14:paraId="49D624A1" w14:textId="77777777" w:rsidR="00621D43" w:rsidRPr="00621D43" w:rsidRDefault="00621D43" w:rsidP="00621D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 xml:space="preserve">The $39 million blueprint sets out a collaborative plan for supporting strong and prosperous industries, businesses and communities in the North West Minerals Province (the NWMP).  </w:t>
      </w:r>
    </w:p>
    <w:p w14:paraId="3748032A" w14:textId="77777777" w:rsidR="00621D43" w:rsidRPr="00621D43" w:rsidRDefault="00621D43" w:rsidP="00621D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>The NWMP is defined as the 10 local government areas of: Mount Isa City; Cloncurry Shire; Doomadgee Aboriginal Shire; Burke Shire; Carpentaria Shire; McKinlay Shire; Richmond Shire; Flinders Shire; Croydon Shire; and Etheridge Shire.</w:t>
      </w:r>
    </w:p>
    <w:p w14:paraId="60AE3175" w14:textId="77777777" w:rsidR="00621D43" w:rsidRPr="0051046C" w:rsidRDefault="00621D43" w:rsidP="0051046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>A key deliverable of the blueprint, the North West Queensland Economic Diversification Strategy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Implementation Plan 2019</w:t>
      </w:r>
      <w:r w:rsidR="0051046C">
        <w:rPr>
          <w:rFonts w:ascii="Arial" w:hAnsi="Arial" w:cs="Arial"/>
          <w:bCs/>
          <w:spacing w:val="-3"/>
          <w:sz w:val="22"/>
          <w:szCs w:val="22"/>
        </w:rPr>
        <w:t>–</w:t>
      </w:r>
      <w:r w:rsidRPr="0051046C">
        <w:rPr>
          <w:rFonts w:ascii="Arial" w:hAnsi="Arial" w:cs="Arial"/>
          <w:bCs/>
          <w:spacing w:val="-3"/>
          <w:sz w:val="22"/>
          <w:szCs w:val="22"/>
        </w:rPr>
        <w:t xml:space="preserve">2021 presents a collaborative plan of action which leverages the region’s existing strengths in resources, agriculture, tourism, and business and industry. </w:t>
      </w:r>
    </w:p>
    <w:p w14:paraId="15AC2F1F" w14:textId="77777777" w:rsidR="00621D43" w:rsidRPr="0051046C" w:rsidRDefault="00621D43" w:rsidP="0051046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2"/>
          <w:sz w:val="22"/>
          <w:szCs w:val="22"/>
        </w:rPr>
      </w:pPr>
      <w:r w:rsidRPr="0051046C">
        <w:rPr>
          <w:rFonts w:ascii="Arial" w:hAnsi="Arial" w:cs="Arial"/>
          <w:bCs/>
          <w:spacing w:val="2"/>
          <w:sz w:val="22"/>
          <w:szCs w:val="22"/>
        </w:rPr>
        <w:t>The N</w:t>
      </w:r>
      <w:r w:rsidR="0051046C" w:rsidRPr="0051046C">
        <w:rPr>
          <w:rFonts w:ascii="Arial" w:hAnsi="Arial" w:cs="Arial"/>
          <w:bCs/>
          <w:spacing w:val="2"/>
          <w:sz w:val="22"/>
          <w:szCs w:val="22"/>
        </w:rPr>
        <w:t xml:space="preserve">orth West Queensland Economic Diversification Strategy </w:t>
      </w:r>
      <w:r w:rsidR="0085177D" w:rsidRPr="0051046C">
        <w:rPr>
          <w:rFonts w:ascii="Arial" w:hAnsi="Arial" w:cs="Arial"/>
          <w:spacing w:val="2"/>
          <w:sz w:val="22"/>
          <w:szCs w:val="22"/>
        </w:rPr>
        <w:t>Implementation Plan 2019</w:t>
      </w:r>
      <w:r w:rsidR="005F5B65">
        <w:rPr>
          <w:rFonts w:ascii="Arial" w:hAnsi="Arial" w:cs="Arial"/>
          <w:spacing w:val="2"/>
          <w:sz w:val="22"/>
          <w:szCs w:val="22"/>
        </w:rPr>
        <w:noBreakHyphen/>
      </w:r>
      <w:r w:rsidR="0085177D" w:rsidRPr="0051046C">
        <w:rPr>
          <w:rFonts w:ascii="Arial" w:hAnsi="Arial" w:cs="Arial"/>
          <w:spacing w:val="2"/>
          <w:sz w:val="22"/>
          <w:szCs w:val="22"/>
        </w:rPr>
        <w:t xml:space="preserve">2021 </w:t>
      </w:r>
      <w:r w:rsidR="005E6B13" w:rsidRPr="0051046C">
        <w:rPr>
          <w:rFonts w:ascii="Arial" w:hAnsi="Arial" w:cs="Arial"/>
          <w:bCs/>
          <w:spacing w:val="2"/>
          <w:sz w:val="22"/>
          <w:szCs w:val="22"/>
        </w:rPr>
        <w:t>identifies</w:t>
      </w:r>
      <w:r w:rsidRPr="0051046C">
        <w:rPr>
          <w:rFonts w:ascii="Arial" w:hAnsi="Arial" w:cs="Arial"/>
          <w:bCs/>
          <w:spacing w:val="2"/>
          <w:sz w:val="22"/>
          <w:szCs w:val="22"/>
        </w:rPr>
        <w:t xml:space="preserve"> opportunities that will help to support longer-term, incremental change in the regional economy. It has been developed with strong community and industry consultation. </w:t>
      </w:r>
    </w:p>
    <w:p w14:paraId="09987508" w14:textId="77777777" w:rsidR="00621D43" w:rsidRPr="00621D43" w:rsidRDefault="00621D43" w:rsidP="00621D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 xml:space="preserve">Consultation has included meetings with local government representatives, the North West Stakeholder Advisory Committee and the North West Futures Forum held in Mount Isa in August 2018. </w:t>
      </w:r>
    </w:p>
    <w:p w14:paraId="38CE734C" w14:textId="77777777" w:rsidR="00621D43" w:rsidRPr="00621D43" w:rsidRDefault="00621D43" w:rsidP="00621D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 xml:space="preserve">The initiatives are structured around three themes: enhanced investment environment; strong supply chain; and sustainable communities.  They seek to facilitate local government economic development priorities and align with other blueprint actions. </w:t>
      </w:r>
    </w:p>
    <w:p w14:paraId="6329F7B5" w14:textId="77777777" w:rsidR="005F5B65" w:rsidRDefault="00621D43" w:rsidP="00621D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>Initiatives include</w:t>
      </w:r>
      <w:r w:rsidR="005F5B65">
        <w:rPr>
          <w:rFonts w:ascii="Arial" w:hAnsi="Arial" w:cs="Arial"/>
          <w:bCs/>
          <w:spacing w:val="-3"/>
          <w:sz w:val="22"/>
          <w:szCs w:val="22"/>
        </w:rPr>
        <w:t>:</w:t>
      </w:r>
      <w:r w:rsidRPr="00621D4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C10D76F" w14:textId="77777777" w:rsidR="005F5B65" w:rsidRDefault="00621D43" w:rsidP="005F5B65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 xml:space="preserve">the development of a technology minerals industry supporting secondary prospectivity; </w:t>
      </w:r>
    </w:p>
    <w:p w14:paraId="0D25A0C2" w14:textId="77777777" w:rsidR="005F5B65" w:rsidRDefault="00621D43" w:rsidP="005F5B65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 xml:space="preserve">increasing agricultural production through industry and market development; </w:t>
      </w:r>
    </w:p>
    <w:p w14:paraId="7794E75F" w14:textId="77777777" w:rsidR="005F5B65" w:rsidRDefault="00621D43" w:rsidP="005F5B65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 xml:space="preserve">development of a pipeline of tourism projects; </w:t>
      </w:r>
    </w:p>
    <w:p w14:paraId="267D30DB" w14:textId="77777777" w:rsidR="005F5B65" w:rsidRDefault="00621D43" w:rsidP="005F5B65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 xml:space="preserve">project facilitation and assistance in workforce planning for private sector projects; and </w:t>
      </w:r>
    </w:p>
    <w:p w14:paraId="2BC81973" w14:textId="77777777" w:rsidR="00621D43" w:rsidRPr="00621D43" w:rsidRDefault="00621D43" w:rsidP="005F5B65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D43">
        <w:rPr>
          <w:rFonts w:ascii="Arial" w:hAnsi="Arial" w:cs="Arial"/>
          <w:bCs/>
          <w:spacing w:val="-3"/>
          <w:sz w:val="22"/>
          <w:szCs w:val="22"/>
        </w:rPr>
        <w:t>support for local business to increase participation in regional supply chains.</w:t>
      </w:r>
    </w:p>
    <w:p w14:paraId="36852D17" w14:textId="77777777" w:rsidR="00621D43" w:rsidRPr="0051046C" w:rsidRDefault="00621D43" w:rsidP="0051046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154B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621D43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51046C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 w:rsidRPr="00621D43">
        <w:rPr>
          <w:rFonts w:ascii="Arial" w:hAnsi="Arial" w:cs="Arial"/>
          <w:bCs/>
          <w:spacing w:val="-3"/>
          <w:sz w:val="22"/>
          <w:szCs w:val="22"/>
        </w:rPr>
        <w:t>release of the North West Queensland Economic Diversification Strategy</w:t>
      </w:r>
      <w:r w:rsidR="006440D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440D5">
        <w:rPr>
          <w:rFonts w:ascii="Arial" w:hAnsi="Arial" w:cs="Arial"/>
          <w:sz w:val="22"/>
          <w:szCs w:val="22"/>
        </w:rPr>
        <w:t>Implementation Plan 2019</w:t>
      </w:r>
      <w:r w:rsidR="005F5B65">
        <w:rPr>
          <w:rFonts w:ascii="Arial" w:hAnsi="Arial" w:cs="Arial"/>
          <w:sz w:val="22"/>
          <w:szCs w:val="22"/>
        </w:rPr>
        <w:t>-</w:t>
      </w:r>
      <w:r w:rsidR="006440D5" w:rsidRPr="0051046C">
        <w:rPr>
          <w:rFonts w:ascii="Arial" w:hAnsi="Arial" w:cs="Arial"/>
          <w:sz w:val="22"/>
          <w:szCs w:val="22"/>
        </w:rPr>
        <w:t>2021</w:t>
      </w:r>
      <w:r w:rsidRPr="0051046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E1F9CCE" w14:textId="77777777" w:rsidR="008154B5" w:rsidRPr="008154B5" w:rsidRDefault="008154B5" w:rsidP="005F5B6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8154B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0DCF4F53" w14:textId="1BE057A0" w:rsidR="00732E22" w:rsidRPr="00F138FB" w:rsidRDefault="00107D32" w:rsidP="005F5B65">
      <w:pPr>
        <w:numPr>
          <w:ilvl w:val="1"/>
          <w:numId w:val="1"/>
        </w:numPr>
        <w:tabs>
          <w:tab w:val="clear" w:pos="1443"/>
          <w:tab w:val="left" w:pos="709"/>
        </w:tabs>
        <w:spacing w:before="120"/>
        <w:ind w:left="811" w:hanging="454"/>
        <w:jc w:val="both"/>
        <w:rPr>
          <w:rFonts w:ascii="Arial" w:hAnsi="Arial" w:cs="Arial"/>
          <w:bCs/>
          <w:sz w:val="22"/>
          <w:szCs w:val="22"/>
        </w:rPr>
      </w:pPr>
      <w:hyperlink r:id="rId10" w:history="1">
        <w:r w:rsidR="008154B5" w:rsidRPr="00B260D2">
          <w:rPr>
            <w:rStyle w:val="Hyperlink"/>
            <w:rFonts w:ascii="Arial" w:hAnsi="Arial" w:cs="Arial"/>
            <w:bCs/>
            <w:sz w:val="22"/>
            <w:szCs w:val="22"/>
          </w:rPr>
          <w:t>North West Queensland Economic Diversification Strategy Implementation Plan 2019</w:t>
        </w:r>
        <w:r w:rsidR="005F5B65" w:rsidRPr="00B260D2">
          <w:rPr>
            <w:rStyle w:val="Hyperlink"/>
            <w:rFonts w:ascii="Arial" w:hAnsi="Arial" w:cs="Arial"/>
            <w:bCs/>
            <w:sz w:val="22"/>
            <w:szCs w:val="22"/>
          </w:rPr>
          <w:noBreakHyphen/>
        </w:r>
        <w:r w:rsidR="008154B5" w:rsidRPr="00B260D2">
          <w:rPr>
            <w:rStyle w:val="Hyperlink"/>
            <w:rFonts w:ascii="Arial" w:hAnsi="Arial" w:cs="Arial"/>
            <w:bCs/>
            <w:sz w:val="22"/>
            <w:szCs w:val="22"/>
          </w:rPr>
          <w:t>2021</w:t>
        </w:r>
      </w:hyperlink>
    </w:p>
    <w:sectPr w:rsidR="00732E22" w:rsidRPr="00F138FB" w:rsidSect="00F138FB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2F6AC" w14:textId="77777777" w:rsidR="003E7EBC" w:rsidRDefault="003E7EBC" w:rsidP="00D6589B">
      <w:r>
        <w:separator/>
      </w:r>
    </w:p>
  </w:endnote>
  <w:endnote w:type="continuationSeparator" w:id="0">
    <w:p w14:paraId="5ECADAD1" w14:textId="77777777" w:rsidR="003E7EBC" w:rsidRDefault="003E7EB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CE3AE" w14:textId="77777777" w:rsidR="003E7EBC" w:rsidRDefault="003E7EBC" w:rsidP="00D6589B">
      <w:r>
        <w:separator/>
      </w:r>
    </w:p>
  </w:footnote>
  <w:footnote w:type="continuationSeparator" w:id="0">
    <w:p w14:paraId="05DB04BE" w14:textId="77777777" w:rsidR="003E7EBC" w:rsidRDefault="003E7EB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91C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0D775D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4D153A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21D43">
      <w:rPr>
        <w:rFonts w:ascii="Arial" w:hAnsi="Arial" w:cs="Arial"/>
        <w:b/>
        <w:color w:val="auto"/>
        <w:sz w:val="22"/>
        <w:szCs w:val="22"/>
        <w:lang w:eastAsia="en-US"/>
      </w:rPr>
      <w:t>November 2019</w:t>
    </w:r>
  </w:p>
  <w:p w14:paraId="7D8352F5" w14:textId="77777777" w:rsidR="0051046C" w:rsidRPr="0051046C" w:rsidRDefault="0051046C" w:rsidP="006C0B62">
    <w:pPr>
      <w:pStyle w:val="Header"/>
      <w:pBdr>
        <w:bottom w:val="single" w:sz="4" w:space="1" w:color="auto"/>
      </w:pBdr>
      <w:spacing w:before="120"/>
      <w:rPr>
        <w:rFonts w:ascii="Arial Bold" w:hAnsi="Arial Bold" w:cs="Arial"/>
        <w:spacing w:val="2"/>
        <w:sz w:val="22"/>
        <w:szCs w:val="22"/>
      </w:rPr>
    </w:pPr>
    <w:r w:rsidRPr="0051046C">
      <w:rPr>
        <w:rFonts w:ascii="Arial Bold" w:hAnsi="Arial Bold" w:cs="Arial"/>
        <w:b/>
        <w:spacing w:val="2"/>
        <w:sz w:val="22"/>
        <w:szCs w:val="22"/>
        <w:u w:val="single"/>
      </w:rPr>
      <w:t>North West Queensland Economic Diversification Strategy Implementation Plan 2019</w:t>
    </w:r>
    <w:r w:rsidR="005F5B65">
      <w:rPr>
        <w:rFonts w:ascii="Arial Bold" w:hAnsi="Arial Bold" w:cs="Arial"/>
        <w:b/>
        <w:spacing w:val="2"/>
        <w:sz w:val="22"/>
        <w:szCs w:val="22"/>
        <w:u w:val="single"/>
      </w:rPr>
      <w:t>-</w:t>
    </w:r>
    <w:r w:rsidRPr="0051046C">
      <w:rPr>
        <w:rFonts w:ascii="Arial Bold" w:hAnsi="Arial Bold" w:cs="Arial"/>
        <w:b/>
        <w:spacing w:val="2"/>
        <w:sz w:val="22"/>
        <w:szCs w:val="22"/>
        <w:u w:val="single"/>
      </w:rPr>
      <w:t>2021</w:t>
    </w:r>
  </w:p>
  <w:p w14:paraId="321275AB" w14:textId="77777777" w:rsidR="0051046C" w:rsidRPr="0051046C" w:rsidRDefault="0051046C" w:rsidP="006C0B62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51046C">
      <w:rPr>
        <w:rFonts w:ascii="Arial" w:hAnsi="Arial" w:cs="Arial"/>
        <w:b/>
        <w:sz w:val="22"/>
        <w:szCs w:val="22"/>
        <w:u w:val="single"/>
      </w:rPr>
      <w:t>Minister for State Development, Manufacturing, Infrastructure and Planning</w:t>
    </w:r>
  </w:p>
  <w:p w14:paraId="0938F3EC" w14:textId="77777777" w:rsidR="0051046C" w:rsidRPr="0051046C" w:rsidRDefault="0051046C" w:rsidP="0051046C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02E08"/>
    <w:multiLevelType w:val="hybridMultilevel"/>
    <w:tmpl w:val="6FDA6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80EC4C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80F8F"/>
    <w:rsid w:val="000A383F"/>
    <w:rsid w:val="0010384C"/>
    <w:rsid w:val="00107D32"/>
    <w:rsid w:val="00174117"/>
    <w:rsid w:val="001D4856"/>
    <w:rsid w:val="003A3BDD"/>
    <w:rsid w:val="003E7EBC"/>
    <w:rsid w:val="00430E46"/>
    <w:rsid w:val="00501C66"/>
    <w:rsid w:val="0051046C"/>
    <w:rsid w:val="00550873"/>
    <w:rsid w:val="00581517"/>
    <w:rsid w:val="005E6B13"/>
    <w:rsid w:val="005F5B65"/>
    <w:rsid w:val="00621D43"/>
    <w:rsid w:val="006440D5"/>
    <w:rsid w:val="006C0B62"/>
    <w:rsid w:val="006C47D4"/>
    <w:rsid w:val="007265D0"/>
    <w:rsid w:val="00732E22"/>
    <w:rsid w:val="00741C20"/>
    <w:rsid w:val="007735C0"/>
    <w:rsid w:val="007F44F4"/>
    <w:rsid w:val="008154B5"/>
    <w:rsid w:val="0085177D"/>
    <w:rsid w:val="00904077"/>
    <w:rsid w:val="00904895"/>
    <w:rsid w:val="00937A4A"/>
    <w:rsid w:val="009D61E8"/>
    <w:rsid w:val="00AA3AF2"/>
    <w:rsid w:val="00AA4DE7"/>
    <w:rsid w:val="00B260D2"/>
    <w:rsid w:val="00B94DC2"/>
    <w:rsid w:val="00C031B9"/>
    <w:rsid w:val="00C4582B"/>
    <w:rsid w:val="00C75E67"/>
    <w:rsid w:val="00CA64DC"/>
    <w:rsid w:val="00CB1501"/>
    <w:rsid w:val="00CD7A50"/>
    <w:rsid w:val="00CF0D8A"/>
    <w:rsid w:val="00CF3C40"/>
    <w:rsid w:val="00D6589B"/>
    <w:rsid w:val="00E27B0B"/>
    <w:rsid w:val="00ED0F75"/>
    <w:rsid w:val="00EE0EF2"/>
    <w:rsid w:val="00F04AB3"/>
    <w:rsid w:val="00F10F43"/>
    <w:rsid w:val="00F138FB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1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60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2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1943C-35B2-4E4E-BF0A-42EB77D0A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B37B5-E2BF-458D-8B94-78D402C33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11EFA-A8FA-47AB-8E8D-8B05D5C0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</TotalTime>
  <Pages>1</Pages>
  <Words>295</Words>
  <Characters>1907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2204</CharactersWithSpaces>
  <SharedDoc>false</SharedDoc>
  <HyperlinkBase>https://www.cabinet.qld.gov.au/documents/2019/Nov/NWQPln/</HyperlinkBase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https://dpcqld.sharepoint.com/sites/DPC-CABINETSERVICES/Shared Documents/General/ProactiveRelease/ToBeProcessed/2019/Nov/NWQPln/Attachments/Plan.PDF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2019-11-11T05:15:00Z</cp:lastPrinted>
  <dcterms:created xsi:type="dcterms:W3CDTF">2020-02-21T06:29:00Z</dcterms:created>
  <dcterms:modified xsi:type="dcterms:W3CDTF">2020-03-02T09:08:00Z</dcterms:modified>
  <cp:category>Regional_Development,Economic_Development,Communities,Mining,Primary_Industries,Tourism</cp:category>
</cp:coreProperties>
</file>